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bookmarkStart w:id="0" w:name="_GoBack"/>
            <w:bookmarkEnd w:id="0"/>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r w:rsidRPr="00C923F0">
              <w:rPr>
                <w:rFonts w:hAnsi="ＭＳ 明朝"/>
                <w:sz w:val="20"/>
                <w:szCs w:val="20"/>
              </w:rPr>
              <w:t xml:space="preserve">年　　月　　日　</w:t>
            </w:r>
          </w:p>
          <w:p w:rsidR="00DB7248" w:rsidRPr="00C923F0" w:rsidRDefault="00D81A9B" w:rsidP="00847A92">
            <w:pPr>
              <w:ind w:left="183"/>
              <w:rPr>
                <w:rFonts w:hAnsi="ＭＳ 明朝"/>
                <w:sz w:val="20"/>
                <w:szCs w:val="20"/>
              </w:rPr>
            </w:pPr>
            <w:r>
              <w:rPr>
                <w:rFonts w:hint="eastAsia"/>
                <w:szCs w:val="21"/>
              </w:rPr>
              <w:t>○○市（町村）長</w:t>
            </w:r>
            <w:r w:rsidRPr="00447908">
              <w:rPr>
                <w:rFonts w:hint="eastAsia"/>
                <w:szCs w:val="21"/>
              </w:rPr>
              <w:t xml:space="preserve">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-152400</wp:posOffset>
                </wp:positionH>
                <wp:positionV relativeFrom="paragraph">
                  <wp:posOffset>-167640</wp:posOffset>
                </wp:positionV>
                <wp:extent cx="280035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800350" cy="297815"/>
                        </a:xfrm>
                        <a:prstGeom prst="rect">
                          <a:avLst/>
                        </a:prstGeom>
                        <a:noFill/>
                        <a:ln w="6350">
                          <a:noFill/>
                        </a:ln>
                      </wps:spPr>
                      <wps:txb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12pt;margin-top:-13.2pt;width:220.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0TTAIAAGIEAAAOAAAAZHJzL2Uyb0RvYy54bWysVM1u2zAMvg/YOwi6L068pE2NOEXWIsOA&#10;oC2QDj0rshwbsEVNUmJnxwQY9hB7hWHnPY9fZJTspFm307CLTIoUf76P9OS6LguyFdrkIGM66PUp&#10;EZJDkst1TD8+zt+MKTGWyYQVIEVMd8LQ6+nrV5NKRSKEDIpEaIJBpIkqFdPMWhUFgeGZKJnpgRIS&#10;jSnokllU9TpINKswelkEYb9/EVSgE6WBC2Pw9rY10qmPn6aC2/s0NcKSIqZYm/Wn9ufKncF0wqK1&#10;ZirLeVcG+4cqSpZLTHoKdcssIxud/xGqzLkGA6ntcSgDSNOcC98DdjPov+hmmTElfC8IjlEnmMz/&#10;C8vvtg+a5ElMQ0okK5Gi5vCl2X9v9j+bw1fSHL41h0Oz/4E6CR1clTIRvloqfGfrd1Aj7cd7g5cO&#10;hTrVpftifwTtCPzuBLaoLeF4GY77/bcjNHG0hVeX48HIhQmeXytt7HsBJXFCTDWS6TFm24WxrevR&#10;xSWTMM+LwhNaSFLF9MKF/82CwQuJOVwPba1OsvWq7hpbQbLDvjS0g2IUn+eYfMGMfWAaJwPrxWm3&#10;93ikBWAS6CRKMtCf/3bv/JEwtFJS4aTF1HzaMC0oKT5IpPJqMBy60fTKcHQZoqLPLatzi9yUN4DD&#10;PMC9UtyLzt8WRzHVUD7hUsxcVjQxyTF3TO1RvLHt/ONScTGbeSccRsXsQi4Vd6EdaA7ax/qJadXh&#10;b5G5OzjOJIte0ND6tnDPNhbS3HPkAG5R7XDHQfYsd0vnNuVc917Pv4bpLwAAAP//AwBQSwMEFAAG&#10;AAgAAAAhANEmP73hAAAACgEAAA8AAABkcnMvZG93bnJldi54bWxMj0FvwjAMhe+T9h8iI+0GKVVh&#10;qGuKUCU0adoOMC67pY1pKxqnawJ0+/Uzp3Gz/Z6ev5etR9uJCw6+daRgPotAIFXOtFQrOHxupysQ&#10;PmgyunOECn7Qwzp/fMh0atyVdnjZh1pwCPlUK2hC6FMpfdWg1X7meiTWjm6wOvA61NIM+srhtpNx&#10;FC2l1S3xh0b3WDRYnfZnq+Ct2H7oXRnb1W9XvL4fN/334Wuh1NNk3LyACDiGfzPc8BkdcmYq3ZmM&#10;F52CaZxwl3AblgkIdiTzZ76UCuJoATLP5H2F/A8AAP//AwBQSwECLQAUAAYACAAAACEAtoM4kv4A&#10;AADhAQAAEwAAAAAAAAAAAAAAAAAAAAAAW0NvbnRlbnRfVHlwZXNdLnhtbFBLAQItABQABgAIAAAA&#10;IQA4/SH/1gAAAJQBAAALAAAAAAAAAAAAAAAAAC8BAABfcmVscy8ucmVsc1BLAQItABQABgAIAAAA&#10;IQB4GB0TTAIAAGIEAAAOAAAAAAAAAAAAAAAAAC4CAABkcnMvZTJvRG9jLnhtbFBLAQItABQABgAI&#10;AAAAIQDRJj+94QAAAAoBAAAPAAAAAAAAAAAAAAAAAKYEAABkcnMvZG93bnJldi54bWxQSwUGAAAA&#10;AAQABADzAAAAtAUAAAAA&#10;" filled="f" stroked="f" strokeweight=".5pt">
                <v:textbox>
                  <w:txbxContent>
                    <w:p w:rsidR="00BD5802" w:rsidRPr="00BF5557" w:rsidRDefault="00BD5802" w:rsidP="00BD5802">
                      <w:pPr>
                        <w:jc w:val="center"/>
                        <w:rPr>
                          <w:rFonts w:hAnsi="ＭＳ 明朝"/>
                          <w:sz w:val="24"/>
                        </w:rPr>
                      </w:pPr>
                      <w:r w:rsidRPr="00BF5557">
                        <w:rPr>
                          <w:rFonts w:hAnsi="ＭＳ 明朝" w:hint="eastAsia"/>
                          <w:sz w:val="24"/>
                        </w:rPr>
                        <w:t>様式第</w:t>
                      </w:r>
                      <w:r w:rsidR="0006525D">
                        <w:rPr>
                          <w:rFonts w:ascii="Century"/>
                          <w:sz w:val="24"/>
                        </w:rPr>
                        <w:t>1</w:t>
                      </w:r>
                      <w:r w:rsidRPr="00BF5557">
                        <w:rPr>
                          <w:rFonts w:hAnsi="ＭＳ 明朝"/>
                          <w:sz w:val="24"/>
                        </w:rPr>
                        <w:t>号の</w:t>
                      </w:r>
                      <w:r w:rsidR="0006525D">
                        <w:rPr>
                          <w:rFonts w:ascii="Century"/>
                          <w:sz w:val="24"/>
                        </w:rPr>
                        <w:t>2</w:t>
                      </w:r>
                      <w:r w:rsidR="00DE08FD" w:rsidRPr="00FC3FD5">
                        <w:rPr>
                          <w:rFonts w:ascii="Century"/>
                          <w:sz w:val="24"/>
                        </w:rPr>
                        <w:t>(</w:t>
                      </w:r>
                      <w:r w:rsidRPr="00BF5557">
                        <w:rPr>
                          <w:rFonts w:hAnsi="ＭＳ 明朝" w:hint="eastAsia"/>
                          <w:sz w:val="24"/>
                        </w:rPr>
                        <w:t>第</w:t>
                      </w:r>
                      <w:r w:rsidRPr="00FD5CBF">
                        <w:rPr>
                          <w:rFonts w:ascii="Century"/>
                          <w:sz w:val="24"/>
                        </w:rPr>
                        <w:t>3</w:t>
                      </w:r>
                      <w:r w:rsidRPr="00BF5557">
                        <w:rPr>
                          <w:rFonts w:hAnsi="ＭＳ 明朝"/>
                          <w:sz w:val="24"/>
                        </w:rPr>
                        <w:t>条</w:t>
                      </w:r>
                      <w:r w:rsidRPr="00BF5557">
                        <w:rPr>
                          <w:rFonts w:hAnsi="ＭＳ 明朝" w:hint="eastAsia"/>
                          <w:sz w:val="24"/>
                        </w:rPr>
                        <w:t>の</w:t>
                      </w:r>
                      <w:r w:rsidRPr="00FD5CBF">
                        <w:rPr>
                          <w:rFonts w:ascii="Century"/>
                          <w:sz w:val="24"/>
                        </w:rPr>
                        <w:t>4</w:t>
                      </w:r>
                      <w:r w:rsidRPr="00BF5557">
                        <w:rPr>
                          <w:rFonts w:hAnsi="ＭＳ 明朝"/>
                          <w:sz w:val="24"/>
                        </w:rPr>
                        <w:t>関係</w:t>
                      </w:r>
                      <w:r w:rsidR="00DE08FD" w:rsidRPr="00FC3FD5">
                        <w:rPr>
                          <w:rFonts w:ascii="Century"/>
                          <w:sz w:val="24"/>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280" w:rsidRDefault="00082280" w:rsidP="00082280">
      <w:r>
        <w:separator/>
      </w:r>
    </w:p>
  </w:endnote>
  <w:endnote w:type="continuationSeparator" w:id="0">
    <w:p w:rsidR="00082280" w:rsidRDefault="00082280"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280" w:rsidRDefault="00082280" w:rsidP="00082280">
      <w:r>
        <w:separator/>
      </w:r>
    </w:p>
  </w:footnote>
  <w:footnote w:type="continuationSeparator" w:id="0">
    <w:p w:rsidR="00082280" w:rsidRDefault="00082280"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80"/>
    <w:rsid w:val="0001037F"/>
    <w:rsid w:val="0006525D"/>
    <w:rsid w:val="000658A5"/>
    <w:rsid w:val="00082280"/>
    <w:rsid w:val="00092D6F"/>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78475D"/>
    <w:rsid w:val="00795D46"/>
    <w:rsid w:val="008008DB"/>
    <w:rsid w:val="0082656C"/>
    <w:rsid w:val="00847A92"/>
    <w:rsid w:val="0092620C"/>
    <w:rsid w:val="00987F45"/>
    <w:rsid w:val="00A0733A"/>
    <w:rsid w:val="00A633DB"/>
    <w:rsid w:val="00A763E1"/>
    <w:rsid w:val="00AE6561"/>
    <w:rsid w:val="00BD5802"/>
    <w:rsid w:val="00BD796E"/>
    <w:rsid w:val="00BE22B1"/>
    <w:rsid w:val="00BF5557"/>
    <w:rsid w:val="00C923F0"/>
    <w:rsid w:val="00CA76A2"/>
    <w:rsid w:val="00D3490F"/>
    <w:rsid w:val="00D65783"/>
    <w:rsid w:val="00D81A9B"/>
    <w:rsid w:val="00DB7248"/>
    <w:rsid w:val="00DC3FCC"/>
    <w:rsid w:val="00DE08FD"/>
    <w:rsid w:val="00E15C0B"/>
    <w:rsid w:val="00E72EB4"/>
    <w:rsid w:val="00FC3FD5"/>
    <w:rsid w:val="00FD5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ACA1-0237-41B7-B776-7C3C132A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商工観光課</cp:lastModifiedBy>
  <cp:revision>2</cp:revision>
  <cp:lastPrinted>2022-04-19T07:19:00Z</cp:lastPrinted>
  <dcterms:created xsi:type="dcterms:W3CDTF">2022-05-13T00:33:00Z</dcterms:created>
  <dcterms:modified xsi:type="dcterms:W3CDTF">2022-05-13T00:33:00Z</dcterms:modified>
</cp:coreProperties>
</file>